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tabs>
          <w:tab w:val="left" w:pos="1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center"/>
        <w:textAlignment w:val="auto"/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</w:pPr>
      <w:bookmarkStart w:id="0" w:name="_GoBack"/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  <w:lang w:val="en-US" w:eastAsia="zh-CN"/>
        </w:rPr>
        <w:t>岗位</w:t>
      </w:r>
      <w:r>
        <w:rPr>
          <w:rFonts w:hint="eastAsia" w:ascii="黑体" w:eastAsia="黑体" w:cs="Times New Roman"/>
          <w:b w:val="0"/>
          <w:bCs w:val="0"/>
          <w:color w:val="000000"/>
          <w:kern w:val="2"/>
          <w:sz w:val="32"/>
          <w:szCs w:val="32"/>
        </w:rPr>
        <w:t>实习考核评价指标体系</w:t>
      </w:r>
    </w:p>
    <w:bookmarkEnd w:id="0"/>
    <w:tbl>
      <w:tblPr>
        <w:tblStyle w:val="4"/>
        <w:tblW w:w="8681" w:type="dxa"/>
        <w:tblInd w:w="3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007"/>
        <w:gridCol w:w="2977"/>
        <w:gridCol w:w="992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266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一级指标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二级指标</w:t>
            </w:r>
          </w:p>
        </w:tc>
        <w:tc>
          <w:tcPr>
            <w:tcW w:w="2977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观测点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评价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主体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权重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b/>
                <w:kern w:val="0"/>
                <w:sz w:val="24"/>
              </w:rPr>
              <w:t>（自定义）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1.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实习态度</w:t>
            </w: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1.1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实习时长情况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实际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  <w:t>岗位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实习时长（系统签到周数）</w:t>
            </w:r>
            <w:r>
              <w:rPr>
                <w:rFonts w:ascii="仿宋_GB2312" w:hAnsi="仿宋" w:eastAsia="仿宋_GB2312"/>
                <w:kern w:val="0"/>
                <w:sz w:val="24"/>
              </w:rPr>
              <w:t>/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专业人才培养方案规定的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  <w:t>岗位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实习时长（计划周数）。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1.2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学校管理情况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每周主动向校内指导教师报告实习情况次数；及时填写实习周志及其它相关数据，提交相关资料等情况。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自定义指标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2.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实习安排（只对不服从学校安排，自</w:t>
            </w:r>
            <w:r>
              <w:rPr>
                <w:rFonts w:hint="eastAsia" w:ascii="仿宋_GB2312" w:hAnsi="仿宋" w:eastAsia="仿宋_GB2312" w:cs="宋体"/>
                <w:kern w:val="0"/>
                <w:sz w:val="24"/>
                <w:lang w:val="en-US" w:eastAsia="zh-CN"/>
              </w:rPr>
              <w:t>选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实习岗位学生适用）</w:t>
            </w: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2.1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岗位专业性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实习岗位的与专业培养方案中就业岗位吻合度。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2.2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实习内容的科学性（教学性）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实习内容（任务）的与顶岗实习教学要求吻合度。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2.3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实习单位对学生实习管理的规范性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实习单位配备校外指导教师情况；校外指导教师指导情况；单位对实习学生其它管理情况。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自定义指标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实习过程</w:t>
            </w: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3.1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实习出勤率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顶岗实习出勤率。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校外指导教师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3.2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遵守实习单位规章制度情况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违规违纪情况。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校外指导教师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3.3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向校外指导教师请求指导的情况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每周主动请教校外指导老师次数；请教问题的针对性、科学性。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校外指导教师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3.4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实习岗位工作任务完成情况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工作任务完成数量与质量；工作中失误情况。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校外指导教师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3.5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遵守职业规范情况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违反职业道德行为发生情况。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校外指导教师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自定义指标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restart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4.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实习效果</w:t>
            </w: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4.1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实习总结情况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总结提交的及时性；总结内容的全面性、合理性；总结形式的规范性。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4.1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实习成果情况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实习成果的专业性；实习成果的先进性。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ascii="仿宋_GB2312" w:hAnsi="仿宋" w:eastAsia="仿宋_GB2312"/>
                <w:kern w:val="0"/>
                <w:sz w:val="24"/>
              </w:rPr>
              <w:t>4.3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技能提升情况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以专业技能测试形式获取数据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校内指导教师</w:t>
            </w: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Merge w:val="continue"/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00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自定义指标</w:t>
            </w:r>
          </w:p>
        </w:tc>
        <w:tc>
          <w:tcPr>
            <w:tcW w:w="2977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39" w:type="dxa"/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N2I3ZjM0ZjgzMmFiOTNjZDdmMGE5ZDRjODc3YzkifQ=="/>
  </w:docVars>
  <w:rsids>
    <w:rsidRoot w:val="1D331563"/>
    <w:rsid w:val="1D331563"/>
    <w:rsid w:val="24F575AA"/>
    <w:rsid w:val="7DA3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djustRightInd w:val="0"/>
      <w:snapToGrid w:val="0"/>
      <w:spacing w:line="440" w:lineRule="exact"/>
      <w:jc w:val="center"/>
      <w:outlineLvl w:val="0"/>
    </w:pPr>
    <w:rPr>
      <w:rFonts w:ascii="楷体_GB2312" w:eastAsia="楷体_GB2312"/>
      <w:bCs/>
      <w:color w:val="000000"/>
      <w:kern w:val="44"/>
      <w:sz w:val="2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区教育局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2022-11-29T00:17:00Z</dcterms:created>
  <dc:creator>教务处信息管理员</dc:creator>
  <cp:lastModifiedBy>教务处信息管理员</cp:lastModifiedBy>
  <dcterms:modified xsi:type="dcterms:W3CDTF">2022-11-29T00:17:37Z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C14B68B02EA94FE8B83EEB2D5C42F7FD</vt:lpwstr>
  </property>
</Properties>
</file>